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18" w:type="dxa"/>
        <w:tblInd w:w="-1071" w:type="dxa"/>
        <w:tblLayout w:type="fixed"/>
        <w:tblLook w:val="04A0" w:firstRow="1" w:lastRow="0" w:firstColumn="1" w:lastColumn="0" w:noHBand="0" w:noVBand="1"/>
      </w:tblPr>
      <w:tblGrid>
        <w:gridCol w:w="4950"/>
        <w:gridCol w:w="1440"/>
        <w:gridCol w:w="1350"/>
        <w:gridCol w:w="1170"/>
        <w:gridCol w:w="1508"/>
      </w:tblGrid>
      <w:tr w:rsidR="00FD462A" w:rsidTr="00D23D84">
        <w:trPr>
          <w:trHeight w:val="609"/>
        </w:trPr>
        <w:tc>
          <w:tcPr>
            <w:tcW w:w="4950" w:type="dxa"/>
          </w:tcPr>
          <w:p w:rsidR="00FD462A" w:rsidRPr="006A084F" w:rsidRDefault="009C2432" w:rsidP="00D23D84">
            <w:pPr>
              <w:jc w:val="center"/>
              <w:rPr>
                <w:rFonts w:cstheme="minorHAnsi"/>
                <w:b/>
                <w:bCs/>
              </w:rPr>
            </w:pPr>
            <w:r>
              <w:fldChar w:fldCharType="begin"/>
            </w:r>
            <w:r>
              <w:instrText xml:space="preserve"> HYPERLINK "https://shmu.ac.ir/chsbsr/fa/grid/48/%D9%85%D9%82%D8%A7%D9%84%D8%A7%D8%AA-%DA%86%D8%A7%D9%BE-%D8%B4%D8%AF%D9%87-%D9%84%D8%A7%D8%AA%DB%8C%D9%86-%D8%AF%D8%B1-%D8%B3%D8%A7%D9%84-%DB%B2%DB%B0%DB%B2%DB%B1?sort=column0" </w:instrText>
            </w:r>
            <w:r>
              <w:fldChar w:fldCharType="separate"/>
            </w:r>
            <w:r w:rsidR="00FD462A" w:rsidRPr="006A084F">
              <w:rPr>
                <w:rStyle w:val="Hyperlink"/>
                <w:rFonts w:ascii="Arial" w:hAnsi="Arial" w:cs="Arial" w:hint="cs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>نام</w:t>
            </w:r>
            <w:r w:rsidR="00FD462A" w:rsidRPr="006A084F">
              <w:rPr>
                <w:rStyle w:val="Hyperlink"/>
                <w:rFonts w:cstheme="minorHAnsi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 xml:space="preserve"> </w:t>
            </w:r>
            <w:r w:rsidR="00FD462A" w:rsidRPr="006A084F">
              <w:rPr>
                <w:rStyle w:val="Hyperlink"/>
                <w:rFonts w:ascii="Arial" w:hAnsi="Arial" w:cs="Arial" w:hint="cs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>مقالات</w:t>
            </w:r>
            <w:r>
              <w:rPr>
                <w:rStyle w:val="Hyperlink"/>
                <w:rFonts w:ascii="Arial" w:hAnsi="Arial" w:cs="Arial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1440" w:type="dxa"/>
          </w:tcPr>
          <w:p w:rsidR="00FD462A" w:rsidRPr="006A084F" w:rsidRDefault="00FD462A" w:rsidP="00D23D84">
            <w:pPr>
              <w:jc w:val="center"/>
              <w:rPr>
                <w:rFonts w:cs="Arial"/>
                <w:b/>
                <w:bCs/>
              </w:rPr>
            </w:pPr>
            <w:r w:rsidRPr="006A084F">
              <w:rPr>
                <w:rFonts w:cs="Arial" w:hint="cs"/>
                <w:b/>
                <w:bCs/>
                <w:rtl/>
              </w:rPr>
              <w:t>نویسندگان</w:t>
            </w:r>
          </w:p>
        </w:tc>
        <w:tc>
          <w:tcPr>
            <w:tcW w:w="1350" w:type="dxa"/>
          </w:tcPr>
          <w:p w:rsidR="00FD462A" w:rsidRPr="006A084F" w:rsidRDefault="00FD462A" w:rsidP="00D23D84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A084F">
              <w:rPr>
                <w:rFonts w:ascii="Arial" w:hAnsi="Arial" w:cs="Arial" w:hint="cs"/>
                <w:b/>
                <w:bCs/>
                <w:rtl/>
              </w:rPr>
              <w:t>سال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انتشار</w:t>
            </w:r>
          </w:p>
        </w:tc>
        <w:tc>
          <w:tcPr>
            <w:tcW w:w="1170" w:type="dxa"/>
          </w:tcPr>
          <w:p w:rsidR="00FD462A" w:rsidRPr="006A084F" w:rsidRDefault="00FD462A" w:rsidP="00D23D84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A084F">
              <w:rPr>
                <w:rFonts w:ascii="Arial" w:hAnsi="Arial" w:cs="Arial" w:hint="cs"/>
                <w:b/>
                <w:bCs/>
                <w:rtl/>
              </w:rPr>
              <w:t>نمایه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شده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در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مجلات</w:t>
            </w:r>
          </w:p>
        </w:tc>
        <w:tc>
          <w:tcPr>
            <w:tcW w:w="1508" w:type="dxa"/>
          </w:tcPr>
          <w:p w:rsidR="00FD462A" w:rsidRPr="006A084F" w:rsidRDefault="00FD462A" w:rsidP="00D23D84">
            <w:pPr>
              <w:jc w:val="center"/>
              <w:rPr>
                <w:rFonts w:cs="Arial"/>
                <w:b/>
                <w:bCs/>
              </w:rPr>
            </w:pPr>
            <w:r w:rsidRPr="006A084F">
              <w:rPr>
                <w:rFonts w:cs="Arial" w:hint="cs"/>
                <w:b/>
                <w:bCs/>
                <w:rtl/>
              </w:rPr>
              <w:t>لینک دانلود مقاله</w:t>
            </w:r>
          </w:p>
        </w:tc>
      </w:tr>
      <w:tr w:rsidR="00FD462A" w:rsidTr="00D23D84">
        <w:trPr>
          <w:trHeight w:val="1119"/>
        </w:trPr>
        <w:tc>
          <w:tcPr>
            <w:tcW w:w="4950" w:type="dxa"/>
          </w:tcPr>
          <w:p w:rsidR="00FD462A" w:rsidRDefault="00FD462A" w:rsidP="00D23D84">
            <w:pPr>
              <w:jc w:val="center"/>
            </w:pPr>
            <w:r w:rsidRPr="00FD462A">
              <w:t>Synergic effects of core-shell nanospheres and magnetic field for sciatic nerve regeneration in decellularized artery conduits with Schwann cells</w:t>
            </w:r>
          </w:p>
        </w:tc>
        <w:tc>
          <w:tcPr>
            <w:tcW w:w="1440" w:type="dxa"/>
          </w:tcPr>
          <w:p w:rsidR="00FD462A" w:rsidRDefault="00FD462A" w:rsidP="00D23D84">
            <w:pPr>
              <w:jc w:val="center"/>
            </w:pPr>
            <w:r w:rsidRPr="00FD462A">
              <w:t>Majid Sharifi, Majid Salehi,</w:t>
            </w:r>
            <w:r>
              <w:t xml:space="preserve"> ….</w:t>
            </w:r>
          </w:p>
        </w:tc>
        <w:tc>
          <w:tcPr>
            <w:tcW w:w="1350" w:type="dxa"/>
          </w:tcPr>
          <w:p w:rsidR="00FD462A" w:rsidRPr="00DB5725" w:rsidRDefault="00FD462A" w:rsidP="00D23D8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Pr="00DB5725" w:rsidRDefault="00FD462A" w:rsidP="00FD462A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</w:rPr>
              <w:t>ISI</w:t>
            </w:r>
          </w:p>
        </w:tc>
        <w:tc>
          <w:tcPr>
            <w:tcW w:w="1508" w:type="dxa"/>
          </w:tcPr>
          <w:p w:rsidR="00FD462A" w:rsidRDefault="00FD462A" w:rsidP="00D23D84">
            <w:pPr>
              <w:jc w:val="center"/>
            </w:pPr>
            <w:r w:rsidRPr="00FD462A">
              <w:t>https://link.springer.com/article/10.1186/s12951-024-03048-5</w:t>
            </w:r>
          </w:p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Default="00FD462A" w:rsidP="00D23D84">
            <w:pPr>
              <w:jc w:val="center"/>
            </w:pPr>
            <w:r w:rsidRPr="00FD462A">
              <w:t>Decellularization of various tissues and organs through chemical methods</w:t>
            </w:r>
          </w:p>
        </w:tc>
        <w:tc>
          <w:tcPr>
            <w:tcW w:w="1440" w:type="dxa"/>
          </w:tcPr>
          <w:p w:rsidR="00FD462A" w:rsidRDefault="00FD462A" w:rsidP="00FD462A">
            <w:r>
              <w:t>Tayebeh Sadat Tabatabai</w:t>
            </w:r>
          </w:p>
          <w:p w:rsidR="00FD462A" w:rsidRDefault="00FD462A" w:rsidP="00FD462A">
            <w:pPr>
              <w:jc w:val="center"/>
            </w:pPr>
            <w:r>
              <w:t>, Majid Salehi, …</w:t>
            </w:r>
          </w:p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 w:rsidRPr="00FD462A">
              <w:t>2024</w:t>
            </w:r>
          </w:p>
        </w:tc>
        <w:tc>
          <w:tcPr>
            <w:tcW w:w="1170" w:type="dxa"/>
          </w:tcPr>
          <w:p w:rsidR="00FD462A" w:rsidRDefault="00FD462A" w:rsidP="00FD462A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Default="00FD462A" w:rsidP="00D23D84">
            <w:pPr>
              <w:jc w:val="center"/>
            </w:pPr>
            <w:r w:rsidRPr="00FD462A">
              <w:t>https://www.sciencedirect.com/science/article/abs/pii/S004081662400274X</w:t>
            </w:r>
          </w:p>
        </w:tc>
      </w:tr>
      <w:tr w:rsidR="00FD462A" w:rsidTr="00D23D84">
        <w:trPr>
          <w:trHeight w:val="223"/>
        </w:trPr>
        <w:tc>
          <w:tcPr>
            <w:tcW w:w="4950" w:type="dxa"/>
          </w:tcPr>
          <w:p w:rsidR="00FD462A" w:rsidRDefault="00FD462A" w:rsidP="00D23D84">
            <w:r w:rsidRPr="00FD462A">
              <w:t>Development of carboxymethyl cellulose/gelatin hydrogel loaded with Omega-3 for skin regeneration</w:t>
            </w:r>
          </w:p>
        </w:tc>
        <w:tc>
          <w:tcPr>
            <w:tcW w:w="1440" w:type="dxa"/>
          </w:tcPr>
          <w:p w:rsidR="00FD462A" w:rsidRDefault="00FD462A" w:rsidP="00D23D84">
            <w:r w:rsidRPr="00FD462A">
              <w:t>Sepehr Zamani,</w:t>
            </w:r>
            <w:r>
              <w:t xml:space="preserve">…., </w:t>
            </w:r>
            <w:r w:rsidRPr="00FD462A">
              <w:t>Majid Salehi</w:t>
            </w:r>
          </w:p>
        </w:tc>
        <w:tc>
          <w:tcPr>
            <w:tcW w:w="1350" w:type="dxa"/>
          </w:tcPr>
          <w:p w:rsidR="00FD462A" w:rsidRPr="00482745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FD462A" w:rsidP="00FD462A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Default="00FD462A" w:rsidP="00D23D84">
            <w:r w:rsidRPr="00FD462A">
              <w:t>https://journals.sagepub.com/doi/abs/10.1177/08853282241265769</w:t>
            </w:r>
          </w:p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Default="00472BFE" w:rsidP="00D23D84">
            <w:r w:rsidRPr="00472BFE">
              <w:t>A comparison of several separation processes for eggshell membrane powder as a natural biomaterial for skin regeneration</w:t>
            </w:r>
          </w:p>
        </w:tc>
        <w:tc>
          <w:tcPr>
            <w:tcW w:w="1440" w:type="dxa"/>
          </w:tcPr>
          <w:p w:rsidR="00FD462A" w:rsidRDefault="00472BFE" w:rsidP="00472BFE">
            <w:r w:rsidRPr="00472BFE">
              <w:t xml:space="preserve">Samaneh Esmaeili, </w:t>
            </w:r>
            <w:r>
              <w:t xml:space="preserve">…, </w:t>
            </w:r>
            <w:r w:rsidRPr="00472BFE">
              <w:t>Majid Salehi</w:t>
            </w:r>
          </w:p>
        </w:tc>
        <w:tc>
          <w:tcPr>
            <w:tcW w:w="1350" w:type="dxa"/>
          </w:tcPr>
          <w:p w:rsidR="00FD462A" w:rsidRPr="0038076B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472BFE" w:rsidP="00472BFE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Default="00472BFE" w:rsidP="00D23D84">
            <w:r w:rsidRPr="00472BFE">
              <w:t>https://onlinelibrary.wiley.com/doi/full/10.1111/srt.70038</w:t>
            </w:r>
          </w:p>
        </w:tc>
      </w:tr>
      <w:tr w:rsidR="00FD462A" w:rsidTr="00D23D84">
        <w:trPr>
          <w:trHeight w:val="223"/>
        </w:trPr>
        <w:tc>
          <w:tcPr>
            <w:tcW w:w="4950" w:type="dxa"/>
          </w:tcPr>
          <w:p w:rsidR="00FD462A" w:rsidRDefault="00472BFE" w:rsidP="00D23D84">
            <w:r w:rsidRPr="00472BFE">
              <w:t>Development of alginate/chitosan hydrogel loaded with obestatin and evaluation of collagen type I, III, VEGF and TGF-β1 gene expression for skin repair in a rat model (in vitro and in vitro study)</w:t>
            </w:r>
          </w:p>
        </w:tc>
        <w:tc>
          <w:tcPr>
            <w:tcW w:w="1440" w:type="dxa"/>
          </w:tcPr>
          <w:p w:rsidR="00FD462A" w:rsidRDefault="00472BFE" w:rsidP="00472BFE">
            <w:r w:rsidRPr="00472BFE">
              <w:t xml:space="preserve">Nazanin Toumaj, Majid Salehi, </w:t>
            </w:r>
            <w:r>
              <w:t>…..</w:t>
            </w:r>
          </w:p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472BFE" w:rsidP="00472BFE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Default="00472BFE" w:rsidP="00D23D84">
            <w:r w:rsidRPr="00472BFE">
              <w:t>https://onlinelibrary.wiley.com/doi/full/10.1111/srt.70018</w:t>
            </w:r>
          </w:p>
        </w:tc>
      </w:tr>
      <w:tr w:rsidR="00FD462A" w:rsidTr="00D23D84">
        <w:trPr>
          <w:trHeight w:val="223"/>
        </w:trPr>
        <w:tc>
          <w:tcPr>
            <w:tcW w:w="4950" w:type="dxa"/>
          </w:tcPr>
          <w:p w:rsidR="00FD462A" w:rsidRDefault="009C2432" w:rsidP="00D23D84">
            <w:r w:rsidRPr="009C2432">
              <w:t>Polysilsesquioxane decorated ZIF-8 as a potential pH-responsive vehicle for topical delivery and release of acyclovir and tetracycline: Investigation of blood compatibility, cytotoxicity and antibacterial properties</w:t>
            </w:r>
          </w:p>
        </w:tc>
        <w:tc>
          <w:tcPr>
            <w:tcW w:w="1440" w:type="dxa"/>
          </w:tcPr>
          <w:p w:rsidR="009C2432" w:rsidRDefault="009C2432" w:rsidP="009C2432">
            <w:r>
              <w:t xml:space="preserve">Maryam Teimouri, </w:t>
            </w:r>
            <w:proofErr w:type="gramStart"/>
            <w:r>
              <w:t>…..</w:t>
            </w:r>
            <w:proofErr w:type="gramEnd"/>
            <w:r>
              <w:t>, Majid Salehi, …</w:t>
            </w:r>
          </w:p>
          <w:p w:rsidR="00FD462A" w:rsidRDefault="00FD462A" w:rsidP="009C2432"/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Default="009C2432" w:rsidP="00D23D84">
            <w:r w:rsidRPr="009C2432">
              <w:t>https://www.sciencedirect.com/science/article/abs/pii/S0141813024033476</w:t>
            </w:r>
          </w:p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Default="009C2432" w:rsidP="00D23D84">
            <w:r w:rsidRPr="009C2432">
              <w:t>Assessment of the ability of Pseudomonas aeruginosa and Staphylococcus aureus to create biofilms during wound healing in a rat model treated with carboxymethyl cellulose/carboxymethyl chitosan hydrogel containing EDTA</w:t>
            </w:r>
          </w:p>
        </w:tc>
        <w:tc>
          <w:tcPr>
            <w:tcW w:w="1440" w:type="dxa"/>
          </w:tcPr>
          <w:p w:rsidR="00FD462A" w:rsidRDefault="009C2432" w:rsidP="009C2432">
            <w:r w:rsidRPr="009C2432">
              <w:t xml:space="preserve">Nariman Rezaie Kolarijani, </w:t>
            </w:r>
            <w:r>
              <w:t xml:space="preserve">…, </w:t>
            </w:r>
            <w:r w:rsidRPr="009C2432">
              <w:t>Majid Salehi, Mozhgan Fazli</w:t>
            </w:r>
          </w:p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D23D84">
            <w:r w:rsidRPr="009C2432">
              <w:t>ISI</w:t>
            </w:r>
          </w:p>
        </w:tc>
        <w:tc>
          <w:tcPr>
            <w:tcW w:w="1508" w:type="dxa"/>
          </w:tcPr>
          <w:p w:rsidR="00FD462A" w:rsidRDefault="009C2432" w:rsidP="00D23D84">
            <w:r w:rsidRPr="009C2432">
              <w:t>https://onlinelibrary.wiley.com/doi/full/10.1111/iwj.14878</w:t>
            </w:r>
          </w:p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120F58" w:rsidRDefault="009C2432" w:rsidP="00D23D84">
            <w:r w:rsidRPr="009C2432">
              <w:t>Magnesium-oxide-enhanced bone regeneration: 3D-printing of gelatin-coated composite scaffolds with sustained Rosuvastatin release</w:t>
            </w:r>
          </w:p>
        </w:tc>
        <w:tc>
          <w:tcPr>
            <w:tcW w:w="1440" w:type="dxa"/>
          </w:tcPr>
          <w:p w:rsidR="009C2432" w:rsidRDefault="009C2432" w:rsidP="009C2432">
            <w:r>
              <w:t>Maliheh Gharibshahian</w:t>
            </w:r>
          </w:p>
          <w:p w:rsidR="009C2432" w:rsidRDefault="009C2432" w:rsidP="009C2432">
            <w:r>
              <w:t>, Majid Salehi</w:t>
            </w:r>
            <w:r>
              <w:t xml:space="preserve">, </w:t>
            </w:r>
          </w:p>
          <w:p w:rsidR="009C2432" w:rsidRDefault="009C2432" w:rsidP="009C2432">
            <w:r>
              <w:lastRenderedPageBreak/>
              <w:t xml:space="preserve">Mohammad Kamalabadi-Farahani </w:t>
            </w:r>
          </w:p>
          <w:p w:rsidR="00FD462A" w:rsidRPr="00120F58" w:rsidRDefault="009C2432" w:rsidP="009C2432">
            <w:r>
              <w:t>, Morteza Alizadeh</w:t>
            </w:r>
          </w:p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lastRenderedPageBreak/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 w:rsidRPr="009C2432">
              <w:t>ISI</w:t>
            </w:r>
          </w:p>
        </w:tc>
        <w:tc>
          <w:tcPr>
            <w:tcW w:w="1508" w:type="dxa"/>
          </w:tcPr>
          <w:p w:rsidR="00FD462A" w:rsidRPr="00120F58" w:rsidRDefault="009C2432" w:rsidP="00D23D84">
            <w:r w:rsidRPr="009C2432">
              <w:t>https://www.sciencedirect.com/science/article/abs/pii/S0141813024018002</w:t>
            </w:r>
          </w:p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120F58" w:rsidRDefault="00FD462A" w:rsidP="00D23D84">
            <w:bookmarkStart w:id="0" w:name="_GoBack"/>
            <w:bookmarkEnd w:id="0"/>
          </w:p>
        </w:tc>
        <w:tc>
          <w:tcPr>
            <w:tcW w:w="1440" w:type="dxa"/>
          </w:tcPr>
          <w:p w:rsidR="00FD462A" w:rsidRPr="00120F58" w:rsidRDefault="00FD462A" w:rsidP="00D23D84"/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Pr="00120F58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120F58" w:rsidRDefault="00FD462A" w:rsidP="00D23D84"/>
        </w:tc>
        <w:tc>
          <w:tcPr>
            <w:tcW w:w="1440" w:type="dxa"/>
          </w:tcPr>
          <w:p w:rsidR="00FD462A" w:rsidRPr="00120F58" w:rsidRDefault="00FD462A" w:rsidP="00D23D84"/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Pr="00120F58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120F58" w:rsidRDefault="00FD462A" w:rsidP="00D23D84"/>
        </w:tc>
        <w:tc>
          <w:tcPr>
            <w:tcW w:w="1440" w:type="dxa"/>
          </w:tcPr>
          <w:p w:rsidR="00FD462A" w:rsidRPr="00120F58" w:rsidRDefault="00FD462A" w:rsidP="00D23D84"/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Pr="00120F58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434F3B" w:rsidRDefault="00FD462A" w:rsidP="00D23D84"/>
        </w:tc>
        <w:tc>
          <w:tcPr>
            <w:tcW w:w="1440" w:type="dxa"/>
          </w:tcPr>
          <w:p w:rsidR="00FD462A" w:rsidRPr="00434F3B" w:rsidRDefault="00FD462A" w:rsidP="00D23D84"/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Pr="00434F3B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434F3B" w:rsidRDefault="00FD462A" w:rsidP="00D23D84"/>
        </w:tc>
        <w:tc>
          <w:tcPr>
            <w:tcW w:w="1440" w:type="dxa"/>
          </w:tcPr>
          <w:p w:rsidR="00FD462A" w:rsidRPr="00434F3B" w:rsidRDefault="00FD462A" w:rsidP="00D23D84"/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Pr="00434F3B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434F3B" w:rsidRDefault="00FD462A" w:rsidP="00D23D84"/>
        </w:tc>
        <w:tc>
          <w:tcPr>
            <w:tcW w:w="1440" w:type="dxa"/>
          </w:tcPr>
          <w:p w:rsidR="00FD462A" w:rsidRPr="00434F3B" w:rsidRDefault="00FD462A" w:rsidP="00D23D84"/>
        </w:tc>
        <w:tc>
          <w:tcPr>
            <w:tcW w:w="1350" w:type="dxa"/>
          </w:tcPr>
          <w:p w:rsidR="00FD462A" w:rsidRDefault="00FD462A" w:rsidP="00FD462A">
            <w:pPr>
              <w:jc w:val="center"/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</w:tcPr>
          <w:p w:rsidR="00FD462A" w:rsidRDefault="009C2432" w:rsidP="009C2432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FD462A" w:rsidRPr="00434F3B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434F3B" w:rsidRDefault="00FD462A" w:rsidP="00D23D84"/>
        </w:tc>
        <w:tc>
          <w:tcPr>
            <w:tcW w:w="1440" w:type="dxa"/>
          </w:tcPr>
          <w:p w:rsidR="00FD462A" w:rsidRPr="00434F3B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434F3B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434F3B" w:rsidRDefault="00FD462A" w:rsidP="00D23D84"/>
        </w:tc>
        <w:tc>
          <w:tcPr>
            <w:tcW w:w="1440" w:type="dxa"/>
          </w:tcPr>
          <w:p w:rsidR="00FD462A" w:rsidRPr="00434F3B" w:rsidRDefault="00FD462A" w:rsidP="00D23D84"/>
        </w:tc>
        <w:tc>
          <w:tcPr>
            <w:tcW w:w="1350" w:type="dxa"/>
          </w:tcPr>
          <w:p w:rsidR="00FD462A" w:rsidRPr="00453C0D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434F3B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434F3B" w:rsidRDefault="00FD462A" w:rsidP="00D23D84"/>
        </w:tc>
        <w:tc>
          <w:tcPr>
            <w:tcW w:w="1440" w:type="dxa"/>
          </w:tcPr>
          <w:p w:rsidR="00FD462A" w:rsidRPr="00434F3B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434F3B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D66FE1" w:rsidRDefault="00FD462A" w:rsidP="00D23D84"/>
        </w:tc>
        <w:tc>
          <w:tcPr>
            <w:tcW w:w="1440" w:type="dxa"/>
          </w:tcPr>
          <w:p w:rsidR="00FD462A" w:rsidRPr="00D66FE1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D66FE1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D66FE1" w:rsidRDefault="00FD462A" w:rsidP="00D23D84"/>
        </w:tc>
        <w:tc>
          <w:tcPr>
            <w:tcW w:w="1440" w:type="dxa"/>
          </w:tcPr>
          <w:p w:rsidR="00FD462A" w:rsidRPr="00D66FE1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D66FE1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D66FE1" w:rsidRDefault="00FD462A" w:rsidP="00D23D84"/>
        </w:tc>
        <w:tc>
          <w:tcPr>
            <w:tcW w:w="1440" w:type="dxa"/>
          </w:tcPr>
          <w:p w:rsidR="00FD462A" w:rsidRPr="00D66FE1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D66FE1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D66FE1" w:rsidRDefault="00FD462A" w:rsidP="00D23D84"/>
        </w:tc>
        <w:tc>
          <w:tcPr>
            <w:tcW w:w="1440" w:type="dxa"/>
          </w:tcPr>
          <w:p w:rsidR="00FD462A" w:rsidRPr="00D66FE1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D66FE1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D66FE1" w:rsidRDefault="00FD462A" w:rsidP="00D23D84"/>
        </w:tc>
        <w:tc>
          <w:tcPr>
            <w:tcW w:w="1440" w:type="dxa"/>
          </w:tcPr>
          <w:p w:rsidR="00FD462A" w:rsidRPr="00D66FE1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D66FE1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177E4A" w:rsidRDefault="00FD462A" w:rsidP="00D23D84"/>
        </w:tc>
        <w:tc>
          <w:tcPr>
            <w:tcW w:w="1440" w:type="dxa"/>
          </w:tcPr>
          <w:p w:rsidR="00FD462A" w:rsidRPr="00177E4A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177E4A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177E4A" w:rsidRDefault="00FD462A" w:rsidP="00D23D84"/>
        </w:tc>
        <w:tc>
          <w:tcPr>
            <w:tcW w:w="1440" w:type="dxa"/>
          </w:tcPr>
          <w:p w:rsidR="00FD462A" w:rsidRPr="00177E4A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177E4A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177E4A" w:rsidRDefault="00FD462A" w:rsidP="00D23D84">
            <w:pPr>
              <w:rPr>
                <w:rtl/>
                <w:lang w:bidi="fa-IR"/>
              </w:rPr>
            </w:pPr>
          </w:p>
        </w:tc>
        <w:tc>
          <w:tcPr>
            <w:tcW w:w="1440" w:type="dxa"/>
          </w:tcPr>
          <w:p w:rsidR="00FD462A" w:rsidRPr="00177E4A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Default="00FD462A" w:rsidP="00D23D84"/>
        </w:tc>
        <w:tc>
          <w:tcPr>
            <w:tcW w:w="1508" w:type="dxa"/>
          </w:tcPr>
          <w:p w:rsidR="00FD462A" w:rsidRPr="00177E4A" w:rsidRDefault="00FD462A" w:rsidP="00D23D84"/>
        </w:tc>
      </w:tr>
      <w:tr w:rsidR="00FD462A" w:rsidTr="00D23D84">
        <w:trPr>
          <w:trHeight w:val="211"/>
        </w:trPr>
        <w:tc>
          <w:tcPr>
            <w:tcW w:w="4950" w:type="dxa"/>
          </w:tcPr>
          <w:p w:rsidR="00FD462A" w:rsidRPr="004F452D" w:rsidRDefault="00FD462A" w:rsidP="00D23D84">
            <w:pPr>
              <w:rPr>
                <w:lang w:bidi="fa-IR"/>
              </w:rPr>
            </w:pPr>
          </w:p>
        </w:tc>
        <w:tc>
          <w:tcPr>
            <w:tcW w:w="1440" w:type="dxa"/>
          </w:tcPr>
          <w:p w:rsidR="00FD462A" w:rsidRDefault="00FD462A" w:rsidP="00D23D84"/>
        </w:tc>
        <w:tc>
          <w:tcPr>
            <w:tcW w:w="1350" w:type="dxa"/>
          </w:tcPr>
          <w:p w:rsidR="00FD462A" w:rsidRDefault="00FD462A" w:rsidP="00D23D84"/>
        </w:tc>
        <w:tc>
          <w:tcPr>
            <w:tcW w:w="1170" w:type="dxa"/>
          </w:tcPr>
          <w:p w:rsidR="00FD462A" w:rsidRPr="00BC23C7" w:rsidRDefault="00FD462A" w:rsidP="00D23D84"/>
        </w:tc>
        <w:tc>
          <w:tcPr>
            <w:tcW w:w="1508" w:type="dxa"/>
          </w:tcPr>
          <w:p w:rsidR="00FD462A" w:rsidRPr="00EA176B" w:rsidRDefault="00FD462A" w:rsidP="00D23D84"/>
        </w:tc>
      </w:tr>
    </w:tbl>
    <w:p w:rsidR="00DC4309" w:rsidRDefault="00DC4309"/>
    <w:sectPr w:rsidR="00DC4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83B"/>
    <w:rsid w:val="0038783B"/>
    <w:rsid w:val="00472BFE"/>
    <w:rsid w:val="0088332C"/>
    <w:rsid w:val="009C2432"/>
    <w:rsid w:val="00DC4309"/>
    <w:rsid w:val="00FD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A5256"/>
  <w15:chartTrackingRefBased/>
  <w15:docId w15:val="{C3C5E9A1-B613-45D9-A140-BF40C86D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D46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majid</cp:lastModifiedBy>
  <cp:revision>4</cp:revision>
  <dcterms:created xsi:type="dcterms:W3CDTF">2026-09-11T08:03:00Z</dcterms:created>
  <dcterms:modified xsi:type="dcterms:W3CDTF">2026-09-22T15:11:00Z</dcterms:modified>
</cp:coreProperties>
</file>